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195"/>
        <w:gridCol w:w="165"/>
        <w:gridCol w:w="9510"/>
        <w:gridCol w:w="15"/>
      </w:tblGrid>
      <w:tr>
        <w:trPr>
          <w:trHeight w:val="19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1110" w:hRule="exact"/>
        </w:trPr>
        <w:tc>
          <w:tcPr>
            <w:tcW w:type="dxa" w:w="195"/>
            <w:tcBorders/>
          </w:tcPr>
          <w:p>
            <w:pPr>
              <w:pStyle w:val="Normal"/>
              <w:rPr/>
            </w:pPr>
          </w:p>
        </w:tc>
        <w:tc>
          <w:tcPr>
            <w:hMerge w:val="restart"/>
            <w:tcBorders>
              <w:left w:val="single" w:color="000000" w:sz="32" w:space="0"/>
            </w:tcBorders>
            <w:vAlign w:val="top"/>
          </w:tcPr>
          <w:p>
            <w:pPr>
              <w:spacing/>
              <w:rPr/>
            </w:pPr>
            <w:r>
              <w:rPr>
                <w:rFonts w:ascii="Arial" w:hAnsi="Arial" w:eastAsia="Arial" w:cs="Arial"/>
                <w:b w:val="0"/>
                <w:i w:val="0"/>
                <w:color w:val="000000"/>
                <w:sz w:val="40"/>
              </w:rPr>
              <w:t xml:space="preserve">Great Milton CofE Primary School</w:t>
            </w:r>
          </w:p>
          <w:p>
            <w:pPr>
              <w:spacing/>
              <w:rPr/>
            </w:pPr>
            <w:r>
              <w:rPr>
                <w:rFonts w:ascii="Arial" w:hAnsi="Arial" w:eastAsia="Arial" w:cs="Arial"/>
                <w:b w:val="0"/>
                <w:i w:val="0"/>
                <w:color w:val="696969"/>
                <w:sz w:val="36"/>
              </w:rPr>
              <w:t xml:space="preserve">Constitution</w:t>
            </w:r>
          </w:p>
        </w:tc>
        <w:tc>
          <w:tcPr>
            <w:tcW w:type="dxa" w:w="9510"/>
            <w:hMerge w:val="continue"/>
            <w:tcBorders/>
          </w:tcPr>
          <w:p>
            <w:pPr>
              <w:pStyle w:val="Normal"/>
              <w:rPr/>
            </w:pPr>
          </w:p>
        </w:tc>
        <w:tc>
          <w:tcPr>
            <w:tcW w:type="dxa" w:w="15"/>
            <w:hMerge w:val="continue"/>
            <w:tcBorders/>
          </w:tcPr>
          <w:p>
            <w:pPr>
              <w:pStyle w:val="Normal"/>
              <w:rPr/>
            </w:pPr>
          </w:p>
        </w:tc>
      </w:tr>
      <w:tr>
        <w:trPr>
          <w:trHeight w:val="22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585" w:hRule="exact"/>
        </w:trPr>
        <w:tc>
          <w:tcPr>
            <w:tcW w:type="dxa" w:w="195"/>
            <w:tcBorders/>
          </w:tcPr>
          <w:p>
            <w:pPr>
              <w:pStyle w:val="Normal"/>
              <w:rPr/>
            </w:pPr>
          </w:p>
        </w:tc>
        <w:tc>
          <w:tcPr>
            <w:tcW w:type="dxa" w:w="165"/>
            <w:tcBorders/>
          </w:tcPr>
          <w:p>
            <w:pPr>
              <w:pStyle w:val="Normal"/>
              <w:rPr/>
            </w:pPr>
          </w:p>
        </w:tc>
        <w:tc>
          <w:tcPr>
            <w:hMerge w:val="restart"/>
            <w:tcBorders/>
            <w:vAlign w:val="top"/>
          </w:tcPr>
          <w:p>
            <w:pPr>
              <w:spacing/>
              <w:rPr/>
            </w:pPr>
            <w:r>
              <w:rPr>
                <w:rFonts w:ascii="Arial" w:hAnsi="Arial" w:eastAsia="Arial" w:cs="Arial"/>
                <w:b w:val="0"/>
                <w:i w:val="0"/>
                <w:color w:val="696969"/>
                <w:sz w:val="16"/>
              </w:rPr>
              <w:t xml:space="preserve">If Spaces are shown in the table below, this indicates places within the constitution which can optionally be filled.  Where Vacancies are shown this indicates places within the constitution which should be filled.</w:t>
            </w:r>
          </w:p>
        </w:tc>
        <w:tc>
          <w:tcPr>
            <w:tcW w:type="dxa" w:w="15"/>
            <w:hMerge w:val="continue"/>
            <w:tcBorders/>
          </w:tcPr>
          <w:p>
            <w:pPr>
              <w:pStyle w:val="Normal"/>
              <w:rPr/>
            </w:pPr>
          </w:p>
        </w:tc>
      </w:tr>
      <w:tr>
        <w:trPr>
          <w:trHeight w:val="21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10635" w:hRule="exact"/>
        </w:trPr>
        <w:tc>
          <w:tcPr>
            <w:tcW w:type="dxa" w:w="195"/>
            <w:tcBorders/>
          </w:tcPr>
          <w:p>
            <w:pPr>
              <w:pStyle w:val="Normal"/>
              <w:rPr/>
            </w:pPr>
          </w:p>
        </w:tc>
        <w:tc>
          <w:tcPr>
            <w:hMerge w:val="restart"/>
            <w:tcBorders/>
          </w:tcPr>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60"/>
              <w:gridCol w:w="2565"/>
              <w:gridCol w:w="2115"/>
              <w:gridCol w:w="1740"/>
              <w:gridCol w:w="1575"/>
              <w:gridCol w:w="1620"/>
            </w:tblGrid>
            <w:tr>
              <w:trPr>
                <w:trHeight w:val="555" w:hRule="exact"/>
              </w:trPr>
              <w:tc>
                <w:tcPr>
                  <w:tcW w:type="dxa" w:w="60"/>
                  <w:tcBorders/>
                  <w:vAlign w:val="top"/>
                </w:tcPr>
                <w:p>
                  <w:pPr>
                    <w:spacing/>
                    <w:rPr/>
                  </w:pPr>
                </w:p>
              </w:tc>
              <w:tc>
                <w:tcPr>
                  <w:tcW w:type="dxa" w:w="2565"/>
                  <w:tcBorders/>
                  <w:vAlign w:val="top"/>
                </w:tcPr>
                <w:p>
                  <w:pPr>
                    <w:spacing/>
                    <w:rPr/>
                  </w:pPr>
                </w:p>
              </w:tc>
              <w:tc>
                <w:tcPr>
                  <w:tcW w:type="dxa" w:w="2115"/>
                  <w:tcBorders>
                    <w:top w:val="single" w:color="000000" w:sz="10" w:space="0"/>
                    <w:left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Nominating Authority</w:t>
                  </w:r>
                </w:p>
              </w:tc>
              <w:tc>
                <w:tcPr>
                  <w:tcW w:type="dxa" w:w="174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First Appointed</w:t>
                  </w:r>
                </w:p>
              </w:tc>
              <w:tc>
                <w:tcPr>
                  <w:tcW w:type="dxa" w:w="1575"/>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Start</w:t>
                  </w:r>
                </w:p>
              </w:tc>
              <w:tc>
                <w:tcPr>
                  <w:tcW w:type="dxa" w:w="162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End</w:t>
                  </w: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Co-opted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Amanda Garrett</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31 Jan 2023</w:t>
                  </w:r>
                </w:p>
              </w:tc>
              <w:tc>
                <w:tcPr>
                  <w:tcW w:type="dxa" w:w="1575"/>
                  <w:tcBorders/>
                  <w:vAlign w:val="top"/>
                </w:tcPr>
                <w:p>
                  <w:pPr>
                    <w:spacing/>
                    <w:jc w:val="center"/>
                    <w:rPr/>
                  </w:pPr>
                  <w:r>
                    <w:rPr>
                      <w:rFonts w:ascii="Arial" w:hAnsi="Arial" w:eastAsia="Arial" w:cs="Arial"/>
                      <w:b w:val="0"/>
                      <w:i w:val="0"/>
                      <w:color w:val="000000"/>
                      <w:sz w:val="20"/>
                    </w:rPr>
                    <w:t xml:space="preserve">31 Jan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30 Jan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Natasha Groves</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10 Jun 2020</w:t>
                  </w:r>
                </w:p>
              </w:tc>
              <w:tc>
                <w:tcPr>
                  <w:tcW w:type="dxa" w:w="1575"/>
                  <w:tcBorders/>
                  <w:vAlign w:val="top"/>
                </w:tcPr>
                <w:p>
                  <w:pPr>
                    <w:spacing/>
                    <w:jc w:val="center"/>
                    <w:rPr/>
                  </w:pPr>
                  <w:r>
                    <w:rPr>
                      <w:rFonts w:ascii="Arial" w:hAnsi="Arial" w:eastAsia="Arial" w:cs="Arial"/>
                      <w:b w:val="0"/>
                      <w:i w:val="0"/>
                      <w:color w:val="000000"/>
                      <w:sz w:val="20"/>
                    </w:rPr>
                    <w:t xml:space="preserve">14 Jul 2020</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13 Jul 2024</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Chetan Lad</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19 Oct 2021</w:t>
                  </w:r>
                </w:p>
              </w:tc>
              <w:tc>
                <w:tcPr>
                  <w:tcW w:type="dxa" w:w="1575"/>
                  <w:tcBorders/>
                  <w:vAlign w:val="top"/>
                </w:tcPr>
                <w:p>
                  <w:pPr>
                    <w:spacing/>
                    <w:jc w:val="center"/>
                    <w:rPr/>
                  </w:pPr>
                  <w:r>
                    <w:rPr>
                      <w:rFonts w:ascii="Arial" w:hAnsi="Arial" w:eastAsia="Arial" w:cs="Arial"/>
                      <w:b w:val="0"/>
                      <w:i w:val="0"/>
                      <w:color w:val="000000"/>
                      <w:sz w:val="20"/>
                    </w:rPr>
                    <w:t xml:space="preserve">19 Oct 2021</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18 Oct 2025</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55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Foundation Diocesan Board of Education Appointed</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Foundation Ex-Officio</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Reverend Simon Cronk</w:t>
                  </w:r>
                </w:p>
              </w:tc>
              <w:tc>
                <w:tcPr>
                  <w:tcW w:type="dxa" w:w="2115"/>
                  <w:tcBorders/>
                  <w:vAlign w:val="top"/>
                </w:tcPr>
                <w:p>
                  <w:pPr>
                    <w:spacing/>
                    <w:jc w:val="center"/>
                    <w:rPr/>
                  </w:pPr>
                  <w:r>
                    <w:rPr>
                      <w:rFonts w:ascii="Arial" w:hAnsi="Arial" w:eastAsia="Arial" w:cs="Arial"/>
                      <w:b w:val="0"/>
                      <w:i w:val="0"/>
                      <w:color w:val="000000"/>
                      <w:sz w:val="20"/>
                    </w:rPr>
                    <w:t xml:space="preserve">ex officio</w:t>
                  </w:r>
                </w:p>
              </w:tc>
              <w:tc>
                <w:tcPr>
                  <w:tcW w:type="dxa" w:w="1740"/>
                  <w:tcBorders/>
                  <w:vAlign w:val="top"/>
                </w:tcPr>
                <w:p>
                  <w:pPr>
                    <w:spacing/>
                    <w:jc w:val="center"/>
                    <w:rPr/>
                  </w:pPr>
                  <w:r>
                    <w:rPr>
                      <w:rFonts w:ascii="Arial" w:hAnsi="Arial" w:eastAsia="Arial" w:cs="Arial"/>
                      <w:b w:val="0"/>
                      <w:i w:val="0"/>
                      <w:color w:val="000000"/>
                      <w:sz w:val="20"/>
                    </w:rPr>
                    <w:t xml:space="preserve">20 Oct 2015</w:t>
                  </w: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Headteachers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Alyson Frost</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Sep 2015</w:t>
                  </w: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55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Local Authority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Parent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 Christopher Matthews</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16 Mar 2021</w:t>
                  </w:r>
                </w:p>
              </w:tc>
              <w:tc>
                <w:tcPr>
                  <w:tcW w:type="dxa" w:w="1575"/>
                  <w:tcBorders/>
                  <w:vAlign w:val="top"/>
                </w:tcPr>
                <w:p>
                  <w:pPr>
                    <w:spacing/>
                    <w:jc w:val="center"/>
                    <w:rPr/>
                  </w:pPr>
                  <w:r>
                    <w:rPr>
                      <w:rFonts w:ascii="Arial" w:hAnsi="Arial" w:eastAsia="Arial" w:cs="Arial"/>
                      <w:b w:val="0"/>
                      <w:i w:val="0"/>
                      <w:color w:val="000000"/>
                      <w:sz w:val="20"/>
                    </w:rPr>
                    <w:t xml:space="preserve">16 Mar 2021</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15 Mar 2025</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Dr Nicky Noake</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16 Mar 2021</w:t>
                  </w:r>
                </w:p>
              </w:tc>
              <w:tc>
                <w:tcPr>
                  <w:tcW w:type="dxa" w:w="1575"/>
                  <w:tcBorders/>
                  <w:vAlign w:val="top"/>
                </w:tcPr>
                <w:p>
                  <w:pPr>
                    <w:spacing/>
                    <w:jc w:val="center"/>
                    <w:rPr/>
                  </w:pPr>
                  <w:r>
                    <w:rPr>
                      <w:rFonts w:ascii="Arial" w:hAnsi="Arial" w:eastAsia="Arial" w:cs="Arial"/>
                      <w:b w:val="0"/>
                      <w:i w:val="0"/>
                      <w:color w:val="000000"/>
                      <w:sz w:val="20"/>
                    </w:rPr>
                    <w:t xml:space="preserve">16 Mar 2021</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15 Mar 2025</w:t>
                  </w: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Staff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Nikki  Howlett</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07 Sep 2021</w:t>
                  </w:r>
                </w:p>
              </w:tc>
              <w:tc>
                <w:tcPr>
                  <w:tcW w:type="dxa" w:w="1575"/>
                  <w:tcBorders/>
                  <w:vAlign w:val="top"/>
                </w:tcPr>
                <w:p>
                  <w:pPr>
                    <w:spacing/>
                    <w:jc w:val="center"/>
                    <w:rPr/>
                  </w:pPr>
                  <w:r>
                    <w:rPr>
                      <w:rFonts w:ascii="Arial" w:hAnsi="Arial" w:eastAsia="Arial" w:cs="Arial"/>
                      <w:b w:val="0"/>
                      <w:i w:val="0"/>
                      <w:color w:val="000000"/>
                      <w:sz w:val="20"/>
                    </w:rPr>
                    <w:t xml:space="preserve">07 Sep 2021</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06 Sep 2025</w:t>
                  </w: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bl>
          <w:p/>
        </w:tc>
        <w:tc>
          <w:tcPr>
            <w:tcW w:type="dxa" w:w="9510"/>
            <w:hMerge w:val="continue"/>
            <w:tcBorders/>
          </w:tcPr>
          <w:p>
            <w:pPr>
              <w:pStyle w:val="Normal"/>
              <w:rPr/>
            </w:pPr>
          </w:p>
        </w:tc>
        <w:tc>
          <w:tcPr>
            <w:tcW w:type="dxa" w:w="15"/>
            <w:tcBorders/>
          </w:tcPr>
          <w:p>
            <w:pPr>
              <w:pStyle w:val="Normal"/>
              <w:rPr/>
            </w:pPr>
          </w:p>
        </w:tc>
      </w:tr>
      <w:tr>
        <w:trPr>
          <w:trHeight w:val="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bl>
    <w:p>
      <w:pPr>
        <w:spacing/>
        <w:rPr/>
      </w:pPr>
    </w:p>
    <w:sectPr>
      <w:type w:val="nextPage"/>
      <w:pgSz w:w="11906" w:h="16838"/>
      <w:pgMar w:top="850" w:right="850" w:bottom="850" w:left="850" w:header="0" w:footer="0" w:gutter="0"/>
      <w:pgBorders/>
      <w:pgNumType w:fmt="decimal"/>
      <w:cols w:equalWidth="1" w:space="720"/>
    </w:sectPr>
  </w:body>
</w:document>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rPr>
    </w:rPrDefault>
    <w:pPrDefault/>
  </w:docDefaults>
  <w:style w:type="numbering" w:default="1" w:styleId="NoList">
    <w:name w:val="No List"/>
    <w:uiPriority w:val="99"/>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 w:default="1">
    <w:name w:val="Normal"/>
    <w:pPr>
      <w:spacing/>
    </w:pPr>
    <w:rPr>
      <w:rFonts w:ascii="Times New Roman" w:hAnsi="Times New Roman" w:eastAsia="Times New Roman"/>
      <w:sz w:val="24"/>
      <w:szCs w:val="24"/>
      <w:lang w:val="en-US" w:eastAsia="uk-UA" w:bidi="ar-SA"/>
    </w:rPr>
  </w:style>
  <w:style w:type="character" w:styleId="DefaultParagraphFont" w:default="1">
    <w:name w:val="Default Paragraph Font"/>
    <w:semiHidden/>
    <w:unhideWhenUsed/>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2023-11-14T12:03:45Z</dcterms:created>
  <dcterms:modified xsi:type="dcterms:W3CDTF">2023-11-14T12:03:45Z</dcterms:modified>
</cp:coreProperties>
</file>